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25FA75">
      <w:pPr>
        <w:jc w:val="center"/>
        <w:rPr>
          <w:rFonts w:ascii="微软雅黑" w:hAnsi="微软雅黑" w:eastAsia="微软雅黑"/>
          <w:sz w:val="44"/>
          <w:szCs w:val="44"/>
        </w:rPr>
      </w:pPr>
      <w:r>
        <w:rPr>
          <w:rFonts w:hint="eastAsia" w:ascii="微软雅黑" w:hAnsi="微软雅黑" w:eastAsia="微软雅黑"/>
          <w:b/>
          <w:bCs/>
          <w:sz w:val="32"/>
          <w:szCs w:val="32"/>
        </w:rPr>
        <w:t>关于举办202</w:t>
      </w:r>
      <w:r>
        <w:rPr>
          <w:rFonts w:hint="eastAsia" w:ascii="微软雅黑" w:hAnsi="微软雅黑" w:eastAsia="微软雅黑"/>
          <w:b/>
          <w:bCs/>
          <w:sz w:val="32"/>
          <w:szCs w:val="32"/>
          <w:lang w:val="en-US" w:eastAsia="zh-CN"/>
        </w:rPr>
        <w:t>6</w:t>
      </w:r>
      <w:r>
        <w:rPr>
          <w:rFonts w:hint="eastAsia" w:ascii="微软雅黑" w:hAnsi="微软雅黑" w:eastAsia="微软雅黑"/>
          <w:b/>
          <w:bCs/>
          <w:sz w:val="32"/>
          <w:szCs w:val="32"/>
        </w:rPr>
        <w:t>年</w:t>
      </w:r>
      <w:r>
        <w:rPr>
          <w:rFonts w:hint="eastAsia" w:ascii="微软雅黑" w:hAnsi="微软雅黑" w:eastAsia="微软雅黑"/>
          <w:b/>
          <w:bCs/>
          <w:sz w:val="32"/>
          <w:szCs w:val="32"/>
          <w:lang w:val="en-US" w:eastAsia="zh-CN"/>
        </w:rPr>
        <w:t>河北传媒学院</w:t>
      </w:r>
      <w:r>
        <w:rPr>
          <w:rFonts w:hint="eastAsia" w:ascii="微软雅黑" w:hAnsi="微软雅黑" w:eastAsia="微软雅黑"/>
          <w:b/>
          <w:bCs/>
          <w:sz w:val="32"/>
          <w:szCs w:val="32"/>
        </w:rPr>
        <w:t>教职工运动会的通知</w:t>
      </w:r>
    </w:p>
    <w:p w14:paraId="76E9BDD0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1FE11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各分工会：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为丰富教职工的业余生活，鼓励教职工积极开展体育锻炼，根据2026年度校工会工作计划和学校体育运动委员会《河北传媒学院2026年田径运动会竞赛规程》，经研究</w:t>
      </w:r>
      <w:r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  <w:t>暂定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于2026年5月14日（周四）、5月15日（周五），将在兴安校区田径场召开河北传媒学院2026年教职工运动会。</w:t>
      </w:r>
    </w:p>
    <w:p w14:paraId="24E7D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现将有关参赛事项通知如下，请各分工会做好报名和组织工作。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　一、参赛人员及分组</w:t>
      </w:r>
    </w:p>
    <w:p w14:paraId="3AC56B09">
      <w:pPr>
        <w:numPr>
          <w:ilvl w:val="0"/>
          <w:numId w:val="0"/>
        </w:numPr>
        <w:ind w:firstLine="560" w:firstLineChars="200"/>
        <w:rPr>
          <w:rFonts w:hint="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sz w:val="28"/>
          <w:szCs w:val="28"/>
          <w:lang w:val="en-US" w:eastAsia="zh-CN"/>
        </w:rPr>
        <w:t>1.</w:t>
      </w:r>
      <w:r>
        <w:rPr>
          <w:rFonts w:hint="eastAsia"/>
          <w:sz w:val="28"/>
          <w:szCs w:val="28"/>
        </w:rPr>
        <w:t>参加比赛的</w:t>
      </w:r>
      <w:r>
        <w:rPr>
          <w:rFonts w:hint="eastAsia"/>
          <w:sz w:val="28"/>
          <w:szCs w:val="28"/>
          <w:lang w:val="en-US" w:eastAsia="zh-CN"/>
        </w:rPr>
        <w:t>运动员</w:t>
      </w:r>
      <w:r>
        <w:rPr>
          <w:rFonts w:hint="eastAsia"/>
          <w:sz w:val="28"/>
          <w:szCs w:val="28"/>
        </w:rPr>
        <w:t>，须是我校</w:t>
      </w:r>
      <w:r>
        <w:rPr>
          <w:rFonts w:hint="eastAsia"/>
          <w:sz w:val="28"/>
          <w:szCs w:val="28"/>
          <w:lang w:val="en-US" w:eastAsia="zh-CN"/>
        </w:rPr>
        <w:t>在岗教职工</w:t>
      </w:r>
      <w:r>
        <w:rPr>
          <w:rFonts w:hint="eastAsia"/>
          <w:sz w:val="28"/>
          <w:szCs w:val="28"/>
        </w:rPr>
        <w:t>；</w:t>
      </w:r>
    </w:p>
    <w:p w14:paraId="444BDDA0">
      <w:pPr>
        <w:ind w:firstLine="56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2.</w:t>
      </w:r>
      <w:r>
        <w:rPr>
          <w:rFonts w:hint="eastAsia" w:ascii="宋体" w:hAnsi="宋体"/>
          <w:sz w:val="28"/>
          <w:szCs w:val="28"/>
        </w:rPr>
        <w:t>报名运动员需身体健康，身体条件满足比赛需求</w:t>
      </w:r>
      <w:r>
        <w:rPr>
          <w:rFonts w:hint="eastAsia" w:ascii="宋体" w:hAnsi="宋体"/>
          <w:sz w:val="28"/>
          <w:szCs w:val="28"/>
          <w:lang w:eastAsia="zh-CN"/>
        </w:rPr>
        <w:t>；</w:t>
      </w:r>
    </w:p>
    <w:p w14:paraId="2FC5DCAC">
      <w:pPr>
        <w:ind w:firstLine="560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3.男女均按年龄分为青年组和壮年组，45岁以下（青年组）和4</w:t>
      </w:r>
      <w:r>
        <w:rPr>
          <w:rFonts w:hint="eastAsia" w:ascii="宋体" w:hAnsi="宋体"/>
          <w:sz w:val="28"/>
          <w:szCs w:val="28"/>
          <w:lang w:val="en-US" w:eastAsia="zh-CN"/>
        </w:rPr>
        <w:t>5岁及以上（壮年组）；</w:t>
      </w:r>
    </w:p>
    <w:p w14:paraId="212316CD">
      <w:pPr>
        <w:ind w:firstLine="56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4.参加竞技类比赛的教职工需参保人身意外保险，各单位将报名运动员身份信息同步报至校工会，由学校体育运动委员会统一购买保险。报名后，无特殊情况不允许缺席。</w:t>
      </w:r>
      <w:r>
        <w:rPr>
          <w:rFonts w:hint="eastAsia" w:ascii="宋体" w:hAnsi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/>
          <w:sz w:val="28"/>
          <w:szCs w:val="28"/>
          <w:lang w:val="en-US" w:eastAsia="zh-CN"/>
        </w:rPr>
        <w:t>　　二、项目设置</w:t>
      </w:r>
      <w:r>
        <w:rPr>
          <w:rFonts w:hint="eastAsia" w:ascii="宋体" w:hAnsi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本次比赛设竞技类比赛项目和趣味类比赛项目。</w:t>
      </w:r>
    </w:p>
    <w:p w14:paraId="2E3304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（一）竞技类比赛项目</w:t>
      </w:r>
    </w:p>
    <w:p w14:paraId="27E95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1.男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、女100米；</w:t>
      </w:r>
    </w:p>
    <w:p w14:paraId="14D37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2.男、女跳远；</w:t>
      </w:r>
    </w:p>
    <w:p w14:paraId="7251EF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3.男、女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铅球；</w:t>
      </w:r>
    </w:p>
    <w:p w14:paraId="1D97FF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4.男女混合4*100接力。</w:t>
      </w:r>
    </w:p>
    <w:p w14:paraId="7F112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每位参赛选手可任选报其中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1-2个参赛项目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，接力不计。</w:t>
      </w:r>
    </w:p>
    <w:p w14:paraId="01315A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（二）趣味类比赛项目</w:t>
      </w:r>
    </w:p>
    <w:p w14:paraId="65910F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.个人项目：</w:t>
      </w:r>
    </w:p>
    <w:p w14:paraId="5E5B0E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（1）抱球跑（青年组、壮年组）；</w:t>
      </w:r>
    </w:p>
    <w:p w14:paraId="48BE3A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（2）定点投篮（男子组、女子组）；</w:t>
      </w:r>
    </w:p>
    <w:p w14:paraId="0FBD7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（3）颠球跑（青年组、壮年组）；</w:t>
      </w:r>
    </w:p>
    <w:p w14:paraId="2575A0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（4）自行车30米慢骑赛（男子组、女子组）。</w:t>
      </w:r>
    </w:p>
    <w:p w14:paraId="3F9F0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个人项目可任选报其中1-2个项目报名，其中定点投篮、自行车30米慢骑赛分男子组和女子组，不分年龄。</w:t>
      </w:r>
    </w:p>
    <w:p w14:paraId="12163D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2.团队项目：</w:t>
      </w:r>
    </w:p>
    <w:p w14:paraId="0918B7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（1）翻山越岭；</w:t>
      </w:r>
    </w:p>
    <w:p w14:paraId="6EC840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（2）管道传球；</w:t>
      </w:r>
    </w:p>
    <w:p w14:paraId="4248AC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（3）鼓上颠球（同心鼓）。</w:t>
      </w:r>
    </w:p>
    <w:p w14:paraId="1DFE6D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团队项目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各二级学院</w:t>
      </w:r>
      <w:r>
        <w:rPr>
          <w:rFonts w:hint="eastAsia" w:ascii="宋体" w:hAnsi="宋体" w:eastAsia="宋体"/>
          <w:sz w:val="28"/>
          <w:szCs w:val="28"/>
        </w:rPr>
        <w:t>限报1队，行政处室</w:t>
      </w:r>
      <w:r>
        <w:rPr>
          <w:rFonts w:hint="default" w:ascii="宋体" w:hAnsi="宋体" w:eastAsia="宋体"/>
          <w:sz w:val="28"/>
          <w:szCs w:val="28"/>
        </w:rPr>
        <w:t>可</w:t>
      </w:r>
      <w:r>
        <w:rPr>
          <w:rFonts w:hint="eastAsia" w:ascii="宋体" w:hAnsi="宋体" w:eastAsia="宋体"/>
          <w:sz w:val="28"/>
          <w:szCs w:val="28"/>
        </w:rPr>
        <w:t>报1</w:t>
      </w:r>
      <w:r>
        <w:rPr>
          <w:rFonts w:hint="default" w:ascii="宋体" w:hAnsi="宋体" w:eastAsia="宋体"/>
          <w:sz w:val="28"/>
          <w:szCs w:val="28"/>
        </w:rPr>
        <w:t>-2</w:t>
      </w:r>
      <w:r>
        <w:rPr>
          <w:rFonts w:hint="eastAsia" w:ascii="宋体" w:hAnsi="宋体" w:eastAsia="宋体"/>
          <w:sz w:val="28"/>
          <w:szCs w:val="28"/>
        </w:rPr>
        <w:t>队，每队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限</w:t>
      </w:r>
      <w:r>
        <w:rPr>
          <w:rFonts w:hint="eastAsia" w:ascii="宋体" w:hAnsi="宋体" w:eastAsia="宋体"/>
          <w:sz w:val="28"/>
          <w:szCs w:val="28"/>
        </w:rPr>
        <w:t>报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8</w:t>
      </w:r>
      <w:r>
        <w:rPr>
          <w:rFonts w:hint="eastAsia" w:ascii="宋体" w:hAnsi="宋体" w:eastAsia="宋体"/>
          <w:sz w:val="28"/>
          <w:szCs w:val="28"/>
        </w:rPr>
        <w:t>名运动员。</w:t>
      </w:r>
      <w:r>
        <w:rPr>
          <w:rFonts w:hint="eastAsia" w:ascii="宋体" w:hAnsi="宋体" w:cs="宋体"/>
          <w:sz w:val="28"/>
          <w:szCs w:val="28"/>
          <w:lang w:val="en-US" w:eastAsia="zh-CN"/>
        </w:rPr>
        <w:t>详细规则请看附件1。</w:t>
      </w:r>
    </w:p>
    <w:p w14:paraId="404D76DB">
      <w:pPr>
        <w:ind w:firstLine="56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三、奖项设置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青、壮年组，男、女组分开计算比赛成绩。依据报名参赛总人数，报名者发纪念奖，其它分设一、二、三等奖。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四、报名参赛方法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请报名参赛的教职工，根据自身身体情况选择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1-2个参赛项目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，到所在分工会报名，项目选报后不得更改。</w:t>
      </w:r>
      <w:r>
        <w:rPr>
          <w:rFonts w:hint="eastAsia"/>
          <w:sz w:val="28"/>
          <w:szCs w:val="28"/>
        </w:rPr>
        <w:t>各机关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</w:rPr>
        <w:t>处室</w:t>
      </w:r>
      <w:r>
        <w:rPr>
          <w:rFonts w:hint="eastAsia"/>
          <w:sz w:val="28"/>
          <w:szCs w:val="28"/>
          <w:lang w:eastAsia="zh-CN"/>
        </w:rPr>
        <w:t>）、</w:t>
      </w:r>
      <w:r>
        <w:rPr>
          <w:rFonts w:hint="eastAsia"/>
          <w:sz w:val="28"/>
          <w:szCs w:val="28"/>
        </w:rPr>
        <w:t>学院为单位组队，负责将教工</w:t>
      </w:r>
      <w:r>
        <w:rPr>
          <w:rFonts w:hint="eastAsia"/>
          <w:sz w:val="28"/>
          <w:szCs w:val="28"/>
          <w:lang w:val="en-US" w:eastAsia="zh-CN"/>
        </w:rPr>
        <w:t>电子版、领导签字纸质版</w:t>
      </w:r>
      <w:r>
        <w:rPr>
          <w:rFonts w:hint="eastAsia"/>
          <w:sz w:val="28"/>
          <w:szCs w:val="28"/>
        </w:rPr>
        <w:t>报名表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（附件2、附件3、附件4)</w:t>
      </w:r>
      <w:r>
        <w:rPr>
          <w:rFonts w:hint="eastAsia"/>
          <w:sz w:val="28"/>
          <w:szCs w:val="28"/>
        </w:rPr>
        <w:t>于202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rFonts w:hint="eastAsia"/>
          <w:sz w:val="28"/>
          <w:szCs w:val="28"/>
        </w:rPr>
        <w:t>年4月</w:t>
      </w:r>
      <w:r>
        <w:rPr>
          <w:rFonts w:hint="eastAsia"/>
          <w:sz w:val="28"/>
          <w:szCs w:val="28"/>
          <w:lang w:val="en-US" w:eastAsia="zh-CN"/>
        </w:rPr>
        <w:t>17</w:t>
      </w:r>
      <w:r>
        <w:rPr>
          <w:rFonts w:hint="eastAsia"/>
          <w:sz w:val="28"/>
          <w:szCs w:val="28"/>
        </w:rPr>
        <w:t>日前上交兴安校区行政楼二楼201</w:t>
      </w:r>
      <w:r>
        <w:rPr>
          <w:rFonts w:hint="eastAsia"/>
          <w:sz w:val="28"/>
          <w:szCs w:val="28"/>
          <w:lang w:val="en-US" w:eastAsia="zh-CN"/>
        </w:rPr>
        <w:t>校</w:t>
      </w:r>
      <w:r>
        <w:rPr>
          <w:rFonts w:hint="eastAsia"/>
          <w:sz w:val="28"/>
          <w:szCs w:val="28"/>
        </w:rPr>
        <w:t>工会办公室张世栩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。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　　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五、比赛项目规则</w:t>
      </w:r>
    </w:p>
    <w:p w14:paraId="4A1365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560" w:leftChars="0"/>
        <w:textAlignment w:val="auto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按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艺术体育学院制定规则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执行。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br w:type="textWrapping"/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六、注意事项</w:t>
      </w:r>
    </w:p>
    <w:p w14:paraId="6050BBD0">
      <w:pPr>
        <w:ind w:firstLine="56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1.运动员做好赛前热身活动，防止运动受伤，注意安全。</w:t>
      </w:r>
    </w:p>
    <w:p w14:paraId="5EFE1859">
      <w:pPr>
        <w:ind w:firstLine="56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2.运动员需穿运动衣、运动鞋上场比赛，不得佩戴手表、首饰等尖锐物品，以免在运动中造成自身或他人伤害。</w:t>
      </w:r>
    </w:p>
    <w:p w14:paraId="2C791FF6">
      <w:pPr>
        <w:ind w:firstLine="56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3.如发生扭伤、摔伤等突发状况，请立即停止比赛，并联系现场医务人员或工作人员处理。</w:t>
      </w:r>
    </w:p>
    <w:p w14:paraId="456A2C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七、其它未尽事宜另行通知</w:t>
      </w:r>
    </w:p>
    <w:p w14:paraId="5C06F1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560" w:leftChars="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本通知解释权归学校体育运动委员会、校工会。</w:t>
      </w:r>
    </w:p>
    <w:p w14:paraId="030CA5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附件1：2026运动会趣味类比赛项目规则</w:t>
      </w:r>
    </w:p>
    <w:p w14:paraId="20EA5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附件2：2026校运动会教工竞技类比赛项目报名表</w:t>
      </w:r>
    </w:p>
    <w:p w14:paraId="18080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附件3：2026校运动会教工趣味类比赛个人项目报名表</w:t>
      </w:r>
    </w:p>
    <w:p w14:paraId="4DA555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附件4：2026校运动会教工趣味类比赛团队项目报名表</w:t>
      </w:r>
    </w:p>
    <w:p w14:paraId="75332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14A96D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320" w:firstLineChars="19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学校体育运动委员会</w:t>
      </w:r>
    </w:p>
    <w:p w14:paraId="5820D7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160" w:firstLineChars="2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校工会</w:t>
      </w:r>
    </w:p>
    <w:p w14:paraId="259689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5600" w:firstLineChars="2000"/>
        <w:textAlignment w:val="auto"/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2026年4月14日</w:t>
      </w:r>
    </w:p>
    <w:p w14:paraId="3B803CDD">
      <w:pPr>
        <w:spacing w:line="460" w:lineRule="exact"/>
        <w:jc w:val="left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  <w:t xml:space="preserve">附件1：              </w:t>
      </w:r>
      <w:r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  <w:lang w:val="en-US" w:eastAsia="zh-CN"/>
        </w:rPr>
        <w:t xml:space="preserve">    </w:t>
      </w:r>
    </w:p>
    <w:p w14:paraId="3B928162">
      <w:pPr>
        <w:spacing w:line="460" w:lineRule="exact"/>
        <w:jc w:val="center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  <w:lang w:eastAsia="zh-CN"/>
        </w:rPr>
        <w:t>个人项目</w:t>
      </w:r>
    </w:p>
    <w:p w14:paraId="0F9DC842">
      <w:pPr>
        <w:spacing w:line="460" w:lineRule="exact"/>
        <w:ind w:firstLine="482" w:firstLineChars="200"/>
        <w:jc w:val="left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</w:rPr>
        <w:t>一、抱球跑</w:t>
      </w:r>
    </w:p>
    <w:p w14:paraId="7B88B884">
      <w:pPr>
        <w:ind w:firstLine="480" w:firstLineChars="200"/>
        <w:rPr>
          <w:rFonts w:ascii="宋体" w:hAnsi="宋体" w:eastAsia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项目介绍：队员抱两个篮球在最短的时间内，跑到30米的终点，按时间记录名次。规则如下：</w:t>
      </w:r>
    </w:p>
    <w:p w14:paraId="3229EBF6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1.双手或单手抱篮球站立式起跑；</w:t>
      </w:r>
    </w:p>
    <w:p w14:paraId="4A820DFF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2.跑动中篮球掉地，则视为违规，成绩取消。</w:t>
      </w:r>
    </w:p>
    <w:p w14:paraId="25CD964D">
      <w:pPr>
        <w:ind w:left="240"/>
        <w:jc w:val="center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239010" cy="1487170"/>
            <wp:effectExtent l="0" t="0" r="8890" b="17780"/>
            <wp:docPr id="7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39010" cy="14871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8AD90C4">
      <w:pPr>
        <w:spacing w:line="460" w:lineRule="exact"/>
        <w:ind w:firstLine="482" w:firstLineChars="200"/>
        <w:jc w:val="left"/>
        <w:rPr>
          <w:rFonts w:hint="eastAsia" w:ascii="宋体" w:hAnsi="宋体" w:eastAsiaTheme="minorEastAsia"/>
          <w:color w:val="333333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</w:rPr>
        <w:t>二、</w:t>
      </w: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  <w:t>定点投篮</w:t>
      </w:r>
    </w:p>
    <w:p w14:paraId="51DFF74F">
      <w:pPr>
        <w:ind w:firstLine="480" w:firstLineChars="200"/>
        <w:rPr>
          <w:rFonts w:ascii="宋体" w:hAnsi="宋体" w:eastAsia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项目介绍：不计时，在指定点位进行篮球投篮，按命中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个数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计分。规则如下：</w:t>
      </w:r>
    </w:p>
    <w:p w14:paraId="07F7290A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1.比赛中，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一人五次投篮机会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；</w:t>
      </w:r>
    </w:p>
    <w:p w14:paraId="52FB117A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2.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从不同站位、角度（具体听现场裁判指挥）进行投球，按投篮命中个数从高到低排名）。</w:t>
      </w:r>
    </w:p>
    <w:p w14:paraId="3BF44C8A">
      <w:pPr>
        <w:ind w:left="240"/>
        <w:rPr>
          <w:rFonts w:ascii="宋体" w:hAnsi="宋体"/>
          <w:color w:val="333333"/>
          <w:sz w:val="24"/>
          <w:szCs w:val="24"/>
          <w:shd w:val="clear" w:color="auto" w:fill="FFFFFF"/>
        </w:rPr>
      </w:pPr>
    </w:p>
    <w:p w14:paraId="16EC7C69">
      <w:pPr>
        <w:ind w:left="240"/>
        <w:jc w:val="center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519045" cy="1598930"/>
            <wp:effectExtent l="0" t="0" r="14605" b="1270"/>
            <wp:docPr id="5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19045" cy="15989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1FEC86F">
      <w:pPr>
        <w:ind w:left="240"/>
        <w:rPr>
          <w:rFonts w:ascii="宋体" w:hAnsi="宋体"/>
          <w:color w:val="333333"/>
          <w:sz w:val="24"/>
          <w:szCs w:val="24"/>
          <w:shd w:val="clear" w:color="auto" w:fill="FFFFFF"/>
        </w:rPr>
      </w:pPr>
    </w:p>
    <w:p w14:paraId="17D7256C">
      <w:pPr>
        <w:numPr>
          <w:ilvl w:val="0"/>
          <w:numId w:val="1"/>
        </w:numPr>
        <w:ind w:firstLine="482" w:firstLineChars="200"/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  <w:t>颠球跑</w:t>
      </w:r>
    </w:p>
    <w:p w14:paraId="26186CA9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项目介绍：队员手持乒乓球拍，颠乒乓球，向前跑动到15米终点，绕过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障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碍物转头回到起点，视为比赛结束。按时间记录名次。规则如下：</w:t>
      </w:r>
    </w:p>
    <w:p w14:paraId="5BC56EC1">
      <w:pPr>
        <w:numPr>
          <w:ilvl w:val="0"/>
          <w:numId w:val="0"/>
        </w:num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1.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比赛中，应颠起乒乓球跑动，持球跑动，视为违规，成绩取消；活动中乒乓球掉地，回到掉球点重新启动，掉一次成绩加上0.5秒；</w:t>
      </w:r>
    </w:p>
    <w:p w14:paraId="0111D1D9">
      <w:pPr>
        <w:numPr>
          <w:ilvl w:val="0"/>
          <w:numId w:val="0"/>
        </w:num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2.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在自己跑道内跑动，串道一次，成绩加上0.5秒。</w:t>
      </w:r>
    </w:p>
    <w:p w14:paraId="56D1EE64">
      <w:pPr>
        <w:numPr>
          <w:ilvl w:val="0"/>
          <w:numId w:val="0"/>
        </w:numPr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</w:p>
    <w:p w14:paraId="48C0D3A6">
      <w:pPr>
        <w:numPr>
          <w:ilvl w:val="0"/>
          <w:numId w:val="0"/>
        </w:numPr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</w:p>
    <w:p w14:paraId="31ACD055">
      <w:pPr>
        <w:numPr>
          <w:ilvl w:val="0"/>
          <w:numId w:val="0"/>
        </w:numPr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</w:p>
    <w:p w14:paraId="403712E2">
      <w:pPr>
        <w:numPr>
          <w:ilvl w:val="0"/>
          <w:numId w:val="0"/>
        </w:numPr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</w:p>
    <w:p w14:paraId="562E8396">
      <w:pPr>
        <w:numPr>
          <w:ilvl w:val="0"/>
          <w:numId w:val="0"/>
        </w:num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424430" cy="1457960"/>
            <wp:effectExtent l="0" t="0" r="13970" b="8890"/>
            <wp:docPr id="6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24430" cy="14579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4177A51">
      <w:pPr>
        <w:numPr>
          <w:ilvl w:val="0"/>
          <w:numId w:val="0"/>
        </w:numPr>
        <w:jc w:val="center"/>
        <w:rPr>
          <w:rFonts w:hint="eastAsia" w:ascii="宋体" w:hAnsi="宋体" w:eastAsia="宋体" w:cs="宋体"/>
          <w:sz w:val="24"/>
          <w:szCs w:val="24"/>
        </w:rPr>
      </w:pPr>
    </w:p>
    <w:p w14:paraId="0BA10877">
      <w:pPr>
        <w:ind w:firstLine="482" w:firstLineChars="200"/>
        <w:rPr>
          <w:rFonts w:ascii="宋体" w:hAnsi="宋体"/>
          <w:b/>
          <w:bCs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  <w:lang w:val="en-US" w:eastAsia="zh-CN"/>
        </w:rPr>
        <w:t>四</w:t>
      </w: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</w:rPr>
        <w:t>、自行车30米慢骑赛</w:t>
      </w:r>
    </w:p>
    <w:p w14:paraId="6615D1A7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项目介绍：比赛距离为30米，骑行过程中串道、任一脚落地即为失败，以前轮压线为比赛结束，骑行时间长者获胜。规则如下：</w:t>
      </w:r>
    </w:p>
    <w:p w14:paraId="0A900533">
      <w:pPr>
        <w:ind w:firstLine="480" w:firstLineChars="200"/>
        <w:rPr>
          <w:rFonts w:hint="default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1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.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比赛在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30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米长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、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一条跑道宽的长方形内进行，比赛成绩以骑完全程时间长为胜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；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 xml:space="preserve"> </w:t>
      </w:r>
    </w:p>
    <w:p w14:paraId="4CF7AAC8">
      <w:pPr>
        <w:ind w:firstLine="480" w:firstLineChars="200"/>
        <w:rPr>
          <w:rFonts w:hint="default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2.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比赛使用的自行车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由学校提供；</w:t>
      </w:r>
    </w:p>
    <w:p w14:paraId="2876AC37">
      <w:pPr>
        <w:ind w:firstLine="480" w:firstLineChars="200"/>
        <w:rPr>
          <w:rFonts w:hint="eastAsia" w:ascii="宋体" w:hAnsi="宋体" w:eastAsiaTheme="minorEastAsia"/>
          <w:color w:val="333333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3.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当裁判发出比赛信息，参赛者开始骑行，裁判员以自行车前轮压起点线开始计时，当自行车前轮压到终点线结束计时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；</w:t>
      </w:r>
    </w:p>
    <w:p w14:paraId="06E6B9F4">
      <w:pPr>
        <w:ind w:firstLine="480" w:firstLineChars="200"/>
        <w:rPr>
          <w:rFonts w:hint="eastAsia" w:ascii="宋体" w:hAnsi="宋体" w:eastAsiaTheme="minorEastAsia"/>
          <w:color w:val="333333"/>
          <w:sz w:val="24"/>
          <w:szCs w:val="24"/>
          <w:shd w:val="clear" w:color="auto" w:fill="FFFFFF"/>
          <w:lang w:eastAsia="zh-CN"/>
        </w:rPr>
      </w:pP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4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.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比赛过程中车子只能前进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，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不能后退或者转圈，如有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则判</w:t>
      </w:r>
      <w:r>
        <w:rPr>
          <w:rFonts w:hint="default" w:ascii="宋体" w:hAnsi="宋体"/>
          <w:color w:val="333333"/>
          <w:sz w:val="24"/>
          <w:szCs w:val="24"/>
          <w:shd w:val="clear" w:color="auto" w:fill="FFFFFF"/>
        </w:rPr>
        <w:t>失误，不计成绩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eastAsia="zh-CN"/>
        </w:rPr>
        <w:t>；</w:t>
      </w:r>
    </w:p>
    <w:p w14:paraId="61AC5F34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5.参赛选手在比赛中，身体任何部位不得触及地面，车的前轮和后轮不得触及左右两次的跑道线，违者判失误，不计成绩。</w:t>
      </w:r>
    </w:p>
    <w:p w14:paraId="737F152C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</w:pPr>
    </w:p>
    <w:p w14:paraId="10E3B626">
      <w:pPr>
        <w:ind w:firstLine="480" w:firstLineChars="200"/>
        <w:jc w:val="center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654935" cy="1770380"/>
            <wp:effectExtent l="0" t="0" r="12065" b="127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54935" cy="17703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2A88D0A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2782BEC5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389B12A7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239916AB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6B5615B9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3840A343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738B6F4C">
      <w:pPr>
        <w:ind w:left="240" w:firstLine="3534" w:firstLineChars="1100"/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</w:pPr>
    </w:p>
    <w:p w14:paraId="20073A83">
      <w:pPr>
        <w:ind w:left="240" w:firstLine="3534" w:firstLineChars="1100"/>
        <w:rPr>
          <w:rFonts w:ascii="宋体" w:hAnsi="宋体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/>
          <w:b/>
          <w:bCs/>
          <w:color w:val="333333"/>
          <w:sz w:val="32"/>
          <w:szCs w:val="32"/>
          <w:shd w:val="clear" w:color="auto" w:fill="FFFFFF"/>
        </w:rPr>
        <w:t>团队项目</w:t>
      </w:r>
    </w:p>
    <w:p w14:paraId="2FF98B47">
      <w:pPr>
        <w:spacing w:line="460" w:lineRule="exact"/>
        <w:ind w:firstLine="482" w:firstLineChars="200"/>
        <w:jc w:val="left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</w:rPr>
        <w:t>一、翻山越岭</w:t>
      </w:r>
    </w:p>
    <w:p w14:paraId="69D69FE7">
      <w:pPr>
        <w:ind w:firstLine="480" w:firstLineChars="200"/>
        <w:rPr>
          <w:rFonts w:ascii="宋体" w:hAnsi="宋体" w:eastAsia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项目介绍：在最短的时间内，全体队员手拉手连在一起，闯关队员采用先跨过再钻过队友手臂的方式，从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队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头到队尾。（参与人数8人）规则如下：</w:t>
      </w:r>
    </w:p>
    <w:p w14:paraId="52C8248D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1.所有人手拉手面向一个方向；</w:t>
      </w:r>
    </w:p>
    <w:p w14:paraId="14F1B68A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2.手拉手不能松开，直到比赛结束；（闯关队员闯关时，先松手，闯完关后立即拉上手，才能走下一个闯关队员）</w:t>
      </w:r>
    </w:p>
    <w:p w14:paraId="0CB45BB8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3.闯关过程中注意安全，裁判员叫停时必须停止。</w:t>
      </w:r>
    </w:p>
    <w:p w14:paraId="11C49797">
      <w:pPr>
        <w:ind w:firstLine="480" w:firstLineChars="200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</w:p>
    <w:p w14:paraId="791404A9">
      <w:pPr>
        <w:ind w:firstLine="480" w:firstLineChars="200"/>
        <w:jc w:val="center"/>
        <w:rPr>
          <w:rFonts w:hint="eastAsia" w:ascii="宋体" w:hAnsi="宋体"/>
          <w:color w:val="333333"/>
          <w:sz w:val="24"/>
          <w:szCs w:val="24"/>
          <w:shd w:val="clear" w:color="auto" w:fill="FFFFFF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578735" cy="1725295"/>
            <wp:effectExtent l="0" t="0" r="12065" b="8255"/>
            <wp:docPr id="8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78735" cy="17252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DDF7181">
      <w:pPr>
        <w:rPr>
          <w:rFonts w:ascii="宋体" w:hAnsi="宋体"/>
          <w:color w:val="333333"/>
          <w:sz w:val="24"/>
          <w:szCs w:val="24"/>
          <w:shd w:val="clear" w:color="auto" w:fill="FFFFFF"/>
        </w:rPr>
      </w:pPr>
    </w:p>
    <w:p w14:paraId="4F90DA60">
      <w:pPr>
        <w:rPr>
          <w:rFonts w:ascii="宋体" w:hAnsi="宋体"/>
          <w:color w:val="333333"/>
          <w:sz w:val="24"/>
          <w:szCs w:val="24"/>
          <w:shd w:val="clear" w:color="auto" w:fill="FFFFFF"/>
        </w:rPr>
      </w:pPr>
    </w:p>
    <w:p w14:paraId="2DCF74D1">
      <w:pPr>
        <w:ind w:firstLine="482" w:firstLineChars="200"/>
        <w:rPr>
          <w:rFonts w:ascii="宋体" w:hAnsi="宋体" w:eastAsia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b/>
          <w:bCs/>
          <w:color w:val="333333"/>
          <w:sz w:val="24"/>
          <w:szCs w:val="24"/>
          <w:shd w:val="clear" w:color="auto" w:fill="FFFFFF"/>
        </w:rPr>
        <w:t>二、管道传球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 xml:space="preserve"> </w:t>
      </w:r>
    </w:p>
    <w:p w14:paraId="18CE5C8A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 xml:space="preserve">项目介绍：在最短的时间内，全体队员按照规则将两个高尔夫球依此运到目标区域里，先完成的队伍获胜（参与人数8人）。规则如下： </w:t>
      </w:r>
    </w:p>
    <w:p w14:paraId="338719B3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1.每一位队员手里只能拿一个pvc管道，不可以一人拿多个管道；</w:t>
      </w:r>
    </w:p>
    <w:p w14:paraId="13140021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2.高尔夫球必须以接力的方式传递，不可以用管道端着球跑动；</w:t>
      </w:r>
    </w:p>
    <w:p w14:paraId="103AFE53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3.高尔夫球在管道中只能向终点方向滚动，不可以逆向滚动；</w:t>
      </w:r>
    </w:p>
    <w:p w14:paraId="0FD0D62D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4球在向前滚动时，不可以用任何物体将球拦住，比如手指，导致球的滚动暂停；</w:t>
      </w:r>
    </w:p>
    <w:p w14:paraId="78567C83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5.球在向前滚动时如果跑出管道掉到地面上，请重新开始；</w:t>
      </w:r>
    </w:p>
    <w:p w14:paraId="2A6ED41A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6.终点的小圆罐子位置不可移动，队员不可以因为方向偏移，去移动罐子的位置；</w:t>
      </w:r>
    </w:p>
    <w:p w14:paraId="08752B48">
      <w:pPr>
        <w:ind w:firstLine="480" w:firstLineChars="200"/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7.以上违反任意一项就必须回到起点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  <w:lang w:val="en-US" w:eastAsia="zh-CN"/>
        </w:rPr>
        <w:t>重新再来</w:t>
      </w: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 xml:space="preserve">。 </w:t>
      </w:r>
      <w:r>
        <w:rPr>
          <w:rFonts w:hint="eastAsia"/>
        </w:rPr>
        <w:t xml:space="preserve">                       </w:t>
      </w:r>
    </w:p>
    <w:p w14:paraId="396E1D3D">
      <w:pPr>
        <w:jc w:val="center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drawing>
          <wp:inline distT="0" distB="0" distL="114300" distR="114300">
            <wp:extent cx="2631440" cy="1715135"/>
            <wp:effectExtent l="0" t="0" r="16510" b="18415"/>
            <wp:docPr id="4" name="图片 4" descr="u=3655112984,4063171793&amp;fm=253&amp;fmt=auto&amp;app=138&amp;f=JPEG.web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u=3655112984,4063171793&amp;fm=253&amp;fmt=auto&amp;app=138&amp;f=JPEG.webp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31440" cy="171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9EACB">
      <w:pPr>
        <w:rPr>
          <w:b/>
          <w:bCs/>
        </w:rPr>
      </w:pPr>
      <w:r>
        <w:rPr>
          <w:rFonts w:hint="eastAsia"/>
        </w:rPr>
        <w:t xml:space="preserve">  </w:t>
      </w:r>
      <w:r>
        <w:rPr>
          <w:rFonts w:hint="eastAsia"/>
          <w:b/>
          <w:bCs/>
        </w:rPr>
        <w:t xml:space="preserve">                                      </w:t>
      </w:r>
    </w:p>
    <w:p w14:paraId="4564C801">
      <w:pPr>
        <w:ind w:firstLine="482" w:firstLineChars="200"/>
        <w:rPr>
          <w:rFonts w:hint="eastAsia"/>
          <w:b/>
          <w:bCs/>
          <w:sz w:val="24"/>
          <w:szCs w:val="24"/>
        </w:rPr>
      </w:pPr>
    </w:p>
    <w:p w14:paraId="6C78DE60">
      <w:pPr>
        <w:ind w:firstLine="482" w:firstLineChars="200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三、鼓上颠球（同心鼓）</w:t>
      </w:r>
    </w:p>
    <w:p w14:paraId="7DA0A4F8">
      <w:pPr>
        <w:ind w:firstLine="480" w:firstLineChars="200"/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项目介绍：在最短的时间内，全体队员按照规则将排球颠起来，完成次数多的队伍获胜（参与人数8人）。规则如下：</w:t>
      </w:r>
    </w:p>
    <w:p w14:paraId="15CE30EF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1.要求所有队员在保证安全的情况下，尽可能地创造更多的颠球纪录；</w:t>
      </w:r>
    </w:p>
    <w:p w14:paraId="6A7BD327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2.每人牵拉一根或两根鼓上的扁带绳子将鼓支撑起来；</w:t>
      </w:r>
    </w:p>
    <w:p w14:paraId="3B21E0C7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3.颠球时队员必须握住绳头30cm以内的地方，如若鼓绳头有把手则只能握住把手；</w:t>
      </w:r>
    </w:p>
    <w:p w14:paraId="6F6FC576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4.颠球开始后鼓不得落地；</w:t>
      </w:r>
    </w:p>
    <w:p w14:paraId="56FFA854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5.把排球放在鼓面上，在参与者的通力协作下，使鼓有节奏地平稳地让排球连续地颠起，排球颠起的高度不低于鼓面30cm(排球的底侧与鼓面中间的距离)，在击鼓颠球游戏规定的时间内，依球颠起的排球总数量给予各队排名(只统计在鼓面颠起的)；</w:t>
      </w:r>
    </w:p>
    <w:p w14:paraId="33F8F400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>6.击鼓颠球游戏过程中排球不得落到鼓面以外的其他地方，比如落到扁带绳子上，地上等；</w:t>
      </w:r>
    </w:p>
    <w:p w14:paraId="0C0A5F4A">
      <w:pPr>
        <w:ind w:firstLine="480" w:firstLineChars="200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t xml:space="preserve">7.颠球过程中注意安全，裁判员叫停时必须停止。 </w:t>
      </w:r>
    </w:p>
    <w:p w14:paraId="7EC8C1C4">
      <w:pPr>
        <w:ind w:firstLine="480" w:firstLineChars="200"/>
        <w:jc w:val="center"/>
        <w:rPr>
          <w:rFonts w:ascii="宋体" w:hAnsi="宋体"/>
          <w:color w:val="333333"/>
          <w:sz w:val="24"/>
          <w:szCs w:val="24"/>
          <w:shd w:val="clear" w:color="auto" w:fill="FFFFFF"/>
        </w:rPr>
      </w:pPr>
      <w:r>
        <w:rPr>
          <w:rFonts w:hint="eastAsia" w:ascii="宋体" w:hAnsi="宋体"/>
          <w:color w:val="333333"/>
          <w:sz w:val="24"/>
          <w:szCs w:val="24"/>
          <w:shd w:val="clear" w:color="auto" w:fill="FFFFFF"/>
        </w:rPr>
        <w:drawing>
          <wp:inline distT="0" distB="0" distL="114300" distR="114300">
            <wp:extent cx="2684145" cy="1789430"/>
            <wp:effectExtent l="0" t="0" r="1905" b="1270"/>
            <wp:docPr id="3" name="图片 3" descr="src=http___ss2.meipian.me_users_69611825_e9e35071970448539fe19b641724c0a0.jpeg_meipian-raw_bucket_ivwen_key_dXNlcnMvNjk2MTE4MjUvZTllMzUwNzE5NzA0NDg1MzlmZTE5YjY0MTcyNGMwYTAuanBlZw==_sign_b86a67ce61ddf0ada9b22e694790275b.web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rc=http___ss2.meipian.me_users_69611825_e9e35071970448539fe19b641724c0a0.jpeg_meipian-raw_bucket_ivwen_key_dXNlcnMvNjk2MTE4MjUvZTllMzUwNzE5NzA0NDg1MzlmZTE5YjY0MTcyNGMwYTAuanBlZw==_sign_b86a67ce61ddf0ada9b22e694790275b.webp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84145" cy="178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12D21">
      <w:pPr>
        <w:rPr>
          <w:rFonts w:hint="eastAsia" w:ascii="宋体" w:hAnsi="宋体" w:eastAsia="宋体" w:cs="宋体"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4DE2583">
      <w:pPr>
        <w:jc w:val="left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附件2</w:t>
      </w:r>
    </w:p>
    <w:p w14:paraId="47F13DA7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2026校运动会教工竞技类比赛项目报名表</w:t>
      </w:r>
    </w:p>
    <w:tbl>
      <w:tblPr>
        <w:tblStyle w:val="6"/>
        <w:tblpPr w:leftFromText="180" w:rightFromText="180" w:vertAnchor="page" w:horzAnchor="page" w:tblpX="1680" w:tblpY="3192"/>
        <w:tblOverlap w:val="never"/>
        <w:tblW w:w="89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1890"/>
        <w:gridCol w:w="1831"/>
        <w:gridCol w:w="1874"/>
        <w:gridCol w:w="1845"/>
      </w:tblGrid>
      <w:tr w14:paraId="78CE9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10" w:type="dxa"/>
            <w:vMerge w:val="restart"/>
            <w:vAlign w:val="center"/>
          </w:tcPr>
          <w:p w14:paraId="4FDCE9BB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项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目</w:t>
            </w:r>
          </w:p>
        </w:tc>
        <w:tc>
          <w:tcPr>
            <w:tcW w:w="7440" w:type="dxa"/>
            <w:gridSpan w:val="4"/>
            <w:vAlign w:val="center"/>
          </w:tcPr>
          <w:p w14:paraId="3E36BB4F">
            <w:pPr>
              <w:spacing w:line="480" w:lineRule="auto"/>
              <w:jc w:val="left"/>
              <w:rPr>
                <w:rFonts w:hint="default" w:ascii="楷体" w:hAnsi="楷体" w:eastAsia="楷体" w:cs="楷体"/>
                <w:sz w:val="28"/>
                <w:szCs w:val="28"/>
                <w:highlight w:val="yellow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highlight w:val="none"/>
                <w:vertAlign w:val="baseline"/>
                <w:lang w:val="en-US" w:eastAsia="zh-CN"/>
              </w:rPr>
              <w:t>部门名称：</w:t>
            </w:r>
          </w:p>
        </w:tc>
      </w:tr>
      <w:tr w14:paraId="0199E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510" w:type="dxa"/>
            <w:vMerge w:val="continue"/>
            <w:vAlign w:val="center"/>
          </w:tcPr>
          <w:p w14:paraId="596CEF97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90" w:type="dxa"/>
            <w:vAlign w:val="center"/>
          </w:tcPr>
          <w:p w14:paraId="3A39465B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男子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青年组</w:t>
            </w:r>
          </w:p>
        </w:tc>
        <w:tc>
          <w:tcPr>
            <w:tcW w:w="1831" w:type="dxa"/>
            <w:vAlign w:val="center"/>
          </w:tcPr>
          <w:p w14:paraId="2CD608FC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男子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壮年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组</w:t>
            </w:r>
          </w:p>
        </w:tc>
        <w:tc>
          <w:tcPr>
            <w:tcW w:w="1874" w:type="dxa"/>
            <w:vAlign w:val="center"/>
          </w:tcPr>
          <w:p w14:paraId="2AB3BF9C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女子青年组</w:t>
            </w:r>
          </w:p>
        </w:tc>
        <w:tc>
          <w:tcPr>
            <w:tcW w:w="1845" w:type="dxa"/>
            <w:vAlign w:val="center"/>
          </w:tcPr>
          <w:p w14:paraId="7BEEB88E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女子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壮年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组</w:t>
            </w:r>
          </w:p>
        </w:tc>
      </w:tr>
      <w:tr w14:paraId="51A9A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4" w:hRule="atLeast"/>
          <w:jc w:val="center"/>
        </w:trPr>
        <w:tc>
          <w:tcPr>
            <w:tcW w:w="1510" w:type="dxa"/>
            <w:vAlign w:val="center"/>
          </w:tcPr>
          <w:p w14:paraId="569C6F7E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100米跑</w:t>
            </w:r>
          </w:p>
        </w:tc>
        <w:tc>
          <w:tcPr>
            <w:tcW w:w="1890" w:type="dxa"/>
            <w:vAlign w:val="center"/>
          </w:tcPr>
          <w:p w14:paraId="34F9FFA8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1" w:type="dxa"/>
            <w:vAlign w:val="center"/>
          </w:tcPr>
          <w:p w14:paraId="3C7CE827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74" w:type="dxa"/>
            <w:vAlign w:val="center"/>
          </w:tcPr>
          <w:p w14:paraId="70E974A6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45" w:type="dxa"/>
            <w:vAlign w:val="center"/>
          </w:tcPr>
          <w:p w14:paraId="054064E8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708C1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1510" w:type="dxa"/>
            <w:vAlign w:val="center"/>
          </w:tcPr>
          <w:p w14:paraId="4F6E404B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跳远</w:t>
            </w:r>
          </w:p>
        </w:tc>
        <w:tc>
          <w:tcPr>
            <w:tcW w:w="1890" w:type="dxa"/>
            <w:vAlign w:val="center"/>
          </w:tcPr>
          <w:p w14:paraId="225D15B8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1" w:type="dxa"/>
            <w:vAlign w:val="center"/>
          </w:tcPr>
          <w:p w14:paraId="41A0E98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74" w:type="dxa"/>
            <w:vAlign w:val="center"/>
          </w:tcPr>
          <w:p w14:paraId="14AFC569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45" w:type="dxa"/>
            <w:vAlign w:val="center"/>
          </w:tcPr>
          <w:p w14:paraId="6A327EB0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0A5D6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6" w:hRule="atLeast"/>
          <w:jc w:val="center"/>
        </w:trPr>
        <w:tc>
          <w:tcPr>
            <w:tcW w:w="1510" w:type="dxa"/>
            <w:vAlign w:val="center"/>
          </w:tcPr>
          <w:p w14:paraId="0E71836A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铅球</w:t>
            </w:r>
          </w:p>
        </w:tc>
        <w:tc>
          <w:tcPr>
            <w:tcW w:w="1890" w:type="dxa"/>
            <w:vAlign w:val="center"/>
          </w:tcPr>
          <w:p w14:paraId="6E41C3A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1" w:type="dxa"/>
            <w:vAlign w:val="center"/>
          </w:tcPr>
          <w:p w14:paraId="0004DA22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74" w:type="dxa"/>
            <w:vAlign w:val="center"/>
          </w:tcPr>
          <w:p w14:paraId="0187469D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45" w:type="dxa"/>
            <w:vAlign w:val="center"/>
          </w:tcPr>
          <w:p w14:paraId="06AF8A8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7A80D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6" w:hRule="atLeast"/>
          <w:jc w:val="center"/>
        </w:trPr>
        <w:tc>
          <w:tcPr>
            <w:tcW w:w="1510" w:type="dxa"/>
            <w:vAlign w:val="center"/>
          </w:tcPr>
          <w:p w14:paraId="4D5067A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4*100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米接力</w:t>
            </w:r>
          </w:p>
        </w:tc>
        <w:tc>
          <w:tcPr>
            <w:tcW w:w="1890" w:type="dxa"/>
            <w:vAlign w:val="center"/>
          </w:tcPr>
          <w:p w14:paraId="6031CAB3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1" w:type="dxa"/>
            <w:vAlign w:val="center"/>
          </w:tcPr>
          <w:p w14:paraId="68398376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74" w:type="dxa"/>
            <w:vAlign w:val="center"/>
          </w:tcPr>
          <w:p w14:paraId="032A9632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45" w:type="dxa"/>
            <w:vAlign w:val="center"/>
          </w:tcPr>
          <w:p w14:paraId="30F1B62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</w:tbl>
    <w:p w14:paraId="797498B3">
      <w:pPr>
        <w:numPr>
          <w:ilvl w:val="0"/>
          <w:numId w:val="0"/>
        </w:numPr>
        <w:ind w:leftChars="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7B507CF">
      <w:pPr>
        <w:numPr>
          <w:ilvl w:val="0"/>
          <w:numId w:val="0"/>
        </w:numPr>
        <w:ind w:leftChars="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D34766A">
      <w:pPr>
        <w:numPr>
          <w:ilvl w:val="0"/>
          <w:numId w:val="0"/>
        </w:numPr>
        <w:ind w:leftChars="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B449188">
      <w:pPr>
        <w:numPr>
          <w:ilvl w:val="0"/>
          <w:numId w:val="0"/>
        </w:numPr>
        <w:ind w:leftChars="0"/>
        <w:jc w:val="left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附件3</w:t>
      </w:r>
    </w:p>
    <w:p w14:paraId="4B72AFD8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2026校运动会教工趣味类比赛个人项目报名表</w:t>
      </w:r>
    </w:p>
    <w:tbl>
      <w:tblPr>
        <w:tblStyle w:val="6"/>
        <w:tblpPr w:leftFromText="180" w:rightFromText="180" w:vertAnchor="page" w:horzAnchor="page" w:tblpX="1680" w:tblpY="3192"/>
        <w:tblOverlap w:val="never"/>
        <w:tblW w:w="90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1845"/>
        <w:gridCol w:w="2011"/>
        <w:gridCol w:w="1964"/>
        <w:gridCol w:w="1830"/>
      </w:tblGrid>
      <w:tr w14:paraId="2095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1375" w:type="dxa"/>
            <w:vMerge w:val="restart"/>
            <w:vAlign w:val="center"/>
          </w:tcPr>
          <w:p w14:paraId="409D90C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项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目</w:t>
            </w:r>
          </w:p>
        </w:tc>
        <w:tc>
          <w:tcPr>
            <w:tcW w:w="7650" w:type="dxa"/>
            <w:gridSpan w:val="4"/>
            <w:vAlign w:val="center"/>
          </w:tcPr>
          <w:p w14:paraId="48CA306B">
            <w:pPr>
              <w:spacing w:line="480" w:lineRule="auto"/>
              <w:jc w:val="left"/>
              <w:rPr>
                <w:rFonts w:hint="default" w:ascii="楷体" w:hAnsi="楷体" w:eastAsia="楷体" w:cs="楷体"/>
                <w:sz w:val="28"/>
                <w:szCs w:val="28"/>
                <w:highlight w:val="yellow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highlight w:val="none"/>
                <w:vertAlign w:val="baseline"/>
                <w:lang w:val="en-US" w:eastAsia="zh-CN"/>
              </w:rPr>
              <w:t>部门名称：</w:t>
            </w:r>
          </w:p>
        </w:tc>
      </w:tr>
      <w:tr w14:paraId="52DC7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75" w:type="dxa"/>
            <w:vMerge w:val="continue"/>
            <w:vAlign w:val="center"/>
          </w:tcPr>
          <w:p w14:paraId="24C16E78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45" w:type="dxa"/>
            <w:vAlign w:val="center"/>
          </w:tcPr>
          <w:p w14:paraId="2CB3B0BC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男子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青年组</w:t>
            </w:r>
          </w:p>
        </w:tc>
        <w:tc>
          <w:tcPr>
            <w:tcW w:w="2011" w:type="dxa"/>
            <w:vAlign w:val="center"/>
          </w:tcPr>
          <w:p w14:paraId="6AEF60A9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男子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壮年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组</w:t>
            </w:r>
          </w:p>
        </w:tc>
        <w:tc>
          <w:tcPr>
            <w:tcW w:w="1964" w:type="dxa"/>
            <w:vAlign w:val="center"/>
          </w:tcPr>
          <w:p w14:paraId="28D3E8CE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女子青年组</w:t>
            </w:r>
          </w:p>
        </w:tc>
        <w:tc>
          <w:tcPr>
            <w:tcW w:w="1830" w:type="dxa"/>
            <w:vAlign w:val="center"/>
          </w:tcPr>
          <w:p w14:paraId="5EEABD39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女子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壮年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组</w:t>
            </w:r>
          </w:p>
        </w:tc>
      </w:tr>
      <w:tr w14:paraId="029AA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9" w:hRule="atLeast"/>
          <w:jc w:val="center"/>
        </w:trPr>
        <w:tc>
          <w:tcPr>
            <w:tcW w:w="1375" w:type="dxa"/>
            <w:vAlign w:val="center"/>
          </w:tcPr>
          <w:p w14:paraId="2716DA99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抱球跑</w:t>
            </w:r>
          </w:p>
        </w:tc>
        <w:tc>
          <w:tcPr>
            <w:tcW w:w="1845" w:type="dxa"/>
            <w:vAlign w:val="center"/>
          </w:tcPr>
          <w:p w14:paraId="23FB3302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011" w:type="dxa"/>
            <w:vAlign w:val="center"/>
          </w:tcPr>
          <w:p w14:paraId="50E5FF5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964" w:type="dxa"/>
            <w:vAlign w:val="center"/>
          </w:tcPr>
          <w:p w14:paraId="397EE17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0" w:type="dxa"/>
            <w:vAlign w:val="center"/>
          </w:tcPr>
          <w:p w14:paraId="3B651FD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5229E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4" w:hRule="atLeast"/>
          <w:jc w:val="center"/>
        </w:trPr>
        <w:tc>
          <w:tcPr>
            <w:tcW w:w="1375" w:type="dxa"/>
            <w:vAlign w:val="center"/>
          </w:tcPr>
          <w:p w14:paraId="08A919EA">
            <w:pPr>
              <w:spacing w:line="480" w:lineRule="auto"/>
              <w:jc w:val="center"/>
              <w:rPr>
                <w:rFonts w:hint="default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定点投篮</w:t>
            </w:r>
          </w:p>
        </w:tc>
        <w:tc>
          <w:tcPr>
            <w:tcW w:w="3856" w:type="dxa"/>
            <w:gridSpan w:val="2"/>
            <w:vAlign w:val="center"/>
          </w:tcPr>
          <w:p w14:paraId="01162931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3794" w:type="dxa"/>
            <w:gridSpan w:val="2"/>
            <w:vAlign w:val="center"/>
          </w:tcPr>
          <w:p w14:paraId="56D9DB3D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10E41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  <w:jc w:val="center"/>
        </w:trPr>
        <w:tc>
          <w:tcPr>
            <w:tcW w:w="1375" w:type="dxa"/>
            <w:vAlign w:val="center"/>
          </w:tcPr>
          <w:p w14:paraId="625FE788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颠球跑</w:t>
            </w:r>
          </w:p>
        </w:tc>
        <w:tc>
          <w:tcPr>
            <w:tcW w:w="1845" w:type="dxa"/>
            <w:vAlign w:val="center"/>
          </w:tcPr>
          <w:p w14:paraId="38D90321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011" w:type="dxa"/>
            <w:vAlign w:val="center"/>
          </w:tcPr>
          <w:p w14:paraId="5F982565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964" w:type="dxa"/>
            <w:vAlign w:val="center"/>
          </w:tcPr>
          <w:p w14:paraId="7F947057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830" w:type="dxa"/>
            <w:vAlign w:val="center"/>
          </w:tcPr>
          <w:p w14:paraId="0496A31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4189B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  <w:jc w:val="center"/>
        </w:trPr>
        <w:tc>
          <w:tcPr>
            <w:tcW w:w="1375" w:type="dxa"/>
            <w:vAlign w:val="center"/>
          </w:tcPr>
          <w:p w14:paraId="64DC048F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自行车30米慢骑赛</w:t>
            </w:r>
          </w:p>
        </w:tc>
        <w:tc>
          <w:tcPr>
            <w:tcW w:w="3856" w:type="dxa"/>
            <w:gridSpan w:val="2"/>
            <w:vAlign w:val="center"/>
          </w:tcPr>
          <w:p w14:paraId="32D833D5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3794" w:type="dxa"/>
            <w:gridSpan w:val="2"/>
            <w:vAlign w:val="center"/>
          </w:tcPr>
          <w:p w14:paraId="16E70A05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</w:tbl>
    <w:p w14:paraId="13DF4C4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4A671F60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1BF80CDF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B7D508E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42479B6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69E44AE2">
      <w:pPr>
        <w:jc w:val="left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附件4</w:t>
      </w:r>
    </w:p>
    <w:p w14:paraId="49CAA5DD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2026校运动会教工趣味类比赛团队项目报名表</w:t>
      </w:r>
    </w:p>
    <w:p w14:paraId="4410D336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E368D5F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7F36CAF3">
      <w:p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tbl>
      <w:tblPr>
        <w:tblStyle w:val="6"/>
        <w:tblpPr w:leftFromText="180" w:rightFromText="180" w:vertAnchor="page" w:horzAnchor="page" w:tblpX="1680" w:tblpY="3192"/>
        <w:tblOverlap w:val="never"/>
        <w:tblW w:w="90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7500"/>
      </w:tblGrid>
      <w:tr w14:paraId="0D017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1525" w:type="dxa"/>
            <w:vAlign w:val="center"/>
          </w:tcPr>
          <w:p w14:paraId="1596B85A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项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目</w:t>
            </w:r>
          </w:p>
        </w:tc>
        <w:tc>
          <w:tcPr>
            <w:tcW w:w="7500" w:type="dxa"/>
            <w:vAlign w:val="center"/>
          </w:tcPr>
          <w:p w14:paraId="115DA9E9">
            <w:pPr>
              <w:spacing w:line="480" w:lineRule="auto"/>
              <w:jc w:val="left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highlight w:val="none"/>
                <w:vertAlign w:val="baseline"/>
                <w:lang w:val="en-US" w:eastAsia="zh-CN"/>
              </w:rPr>
              <w:t>部门名称：</w:t>
            </w:r>
          </w:p>
        </w:tc>
      </w:tr>
      <w:tr w14:paraId="0C82A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9" w:hRule="atLeast"/>
          <w:jc w:val="center"/>
        </w:trPr>
        <w:tc>
          <w:tcPr>
            <w:tcW w:w="1525" w:type="dxa"/>
            <w:vAlign w:val="center"/>
          </w:tcPr>
          <w:p w14:paraId="4E1A2772">
            <w:pPr>
              <w:spacing w:line="480" w:lineRule="auto"/>
              <w:jc w:val="center"/>
              <w:rPr>
                <w:rFonts w:hint="eastAsia" w:ascii="楷体" w:hAnsi="楷体" w:eastAsia="楷体" w:cs="楷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翻山越岭</w:t>
            </w:r>
          </w:p>
        </w:tc>
        <w:tc>
          <w:tcPr>
            <w:tcW w:w="7500" w:type="dxa"/>
            <w:vAlign w:val="center"/>
          </w:tcPr>
          <w:p w14:paraId="3B4C7D91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523B2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4" w:hRule="atLeast"/>
          <w:jc w:val="center"/>
        </w:trPr>
        <w:tc>
          <w:tcPr>
            <w:tcW w:w="1525" w:type="dxa"/>
            <w:vAlign w:val="center"/>
          </w:tcPr>
          <w:p w14:paraId="392A7B54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管道传球</w:t>
            </w:r>
          </w:p>
        </w:tc>
        <w:tc>
          <w:tcPr>
            <w:tcW w:w="7500" w:type="dxa"/>
            <w:vAlign w:val="center"/>
          </w:tcPr>
          <w:p w14:paraId="40C0E20B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 w14:paraId="08ADD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  <w:jc w:val="center"/>
        </w:trPr>
        <w:tc>
          <w:tcPr>
            <w:tcW w:w="1525" w:type="dxa"/>
            <w:vAlign w:val="center"/>
          </w:tcPr>
          <w:p w14:paraId="7D092F10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鼓上颠球（同心鼓）</w:t>
            </w:r>
          </w:p>
        </w:tc>
        <w:tc>
          <w:tcPr>
            <w:tcW w:w="7500" w:type="dxa"/>
            <w:vAlign w:val="center"/>
          </w:tcPr>
          <w:p w14:paraId="3AF1133D">
            <w:pPr>
              <w:spacing w:line="480" w:lineRule="auto"/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</w:tbl>
    <w:p w14:paraId="167DCD8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BA2801"/>
    <w:multiLevelType w:val="singleLevel"/>
    <w:tmpl w:val="E6BA280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4NDhlMGU4MzRmMzk2ZDc5ZjYyZWM1ZDVlMTE2ZWIifQ=="/>
  </w:docVars>
  <w:rsids>
    <w:rsidRoot w:val="00336144"/>
    <w:rsid w:val="00034DD3"/>
    <w:rsid w:val="002E4E73"/>
    <w:rsid w:val="00336144"/>
    <w:rsid w:val="0061082C"/>
    <w:rsid w:val="009D4559"/>
    <w:rsid w:val="00A65D7A"/>
    <w:rsid w:val="00F97F29"/>
    <w:rsid w:val="02AF2592"/>
    <w:rsid w:val="04056813"/>
    <w:rsid w:val="045C3C4E"/>
    <w:rsid w:val="04FD0596"/>
    <w:rsid w:val="05060AD7"/>
    <w:rsid w:val="0574522D"/>
    <w:rsid w:val="0DC550C2"/>
    <w:rsid w:val="0F5A0DB5"/>
    <w:rsid w:val="0FCD7932"/>
    <w:rsid w:val="11C75C36"/>
    <w:rsid w:val="154616B8"/>
    <w:rsid w:val="159C0262"/>
    <w:rsid w:val="19592901"/>
    <w:rsid w:val="1C7C36F1"/>
    <w:rsid w:val="1D864386"/>
    <w:rsid w:val="2164505D"/>
    <w:rsid w:val="22697756"/>
    <w:rsid w:val="23630D8D"/>
    <w:rsid w:val="23782D97"/>
    <w:rsid w:val="289F6231"/>
    <w:rsid w:val="2CB847EB"/>
    <w:rsid w:val="2D67698C"/>
    <w:rsid w:val="2EBD4390"/>
    <w:rsid w:val="2F3715AC"/>
    <w:rsid w:val="306E2E31"/>
    <w:rsid w:val="382D66EC"/>
    <w:rsid w:val="392E10D2"/>
    <w:rsid w:val="3D261E24"/>
    <w:rsid w:val="3F2301E2"/>
    <w:rsid w:val="44FE01E0"/>
    <w:rsid w:val="47E37B39"/>
    <w:rsid w:val="534529CD"/>
    <w:rsid w:val="5A8538F0"/>
    <w:rsid w:val="5AAB580B"/>
    <w:rsid w:val="61F71146"/>
    <w:rsid w:val="6B10700F"/>
    <w:rsid w:val="6F5B37E1"/>
    <w:rsid w:val="741A1C26"/>
    <w:rsid w:val="7AE109F2"/>
    <w:rsid w:val="7EC24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autoRedefine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</w:rPr>
  </w:style>
  <w:style w:type="character" w:styleId="9">
    <w:name w:val="Hyperlink"/>
    <w:basedOn w:val="7"/>
    <w:autoRedefine/>
    <w:semiHidden/>
    <w:unhideWhenUsed/>
    <w:qFormat/>
    <w:uiPriority w:val="99"/>
    <w:rPr>
      <w:color w:val="3B3B3B"/>
      <w:u w:val="none"/>
    </w:rPr>
  </w:style>
  <w:style w:type="character" w:customStyle="1" w:styleId="10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2507</Words>
  <Characters>2632</Characters>
  <Lines>5</Lines>
  <Paragraphs>1</Paragraphs>
  <TotalTime>15</TotalTime>
  <ScaleCrop>false</ScaleCrop>
  <LinksUpToDate>false</LinksUpToDate>
  <CharactersWithSpaces>2736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2021-10-15T02:47:00Z</dcterms:created>
  <dc:creator>Administrator</dc:creator>
  <cp:lastModifiedBy>世栩</cp:lastModifiedBy>
  <dcterms:modified xsi:type="dcterms:W3CDTF">2026-04-14T06:32:12Z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0CC9ADBD4D9D49CA9C9F3B4283849CC2_13</vt:lpwstr>
  </property>
  <property fmtid="{D5CDD505-2E9C-101B-9397-08002B2CF9AE}" pid="4" name="KSOTemplateDocerSaveRecord">
    <vt:lpwstr>eyJoZGlkIjoiMmZhNWM5NDQ2YjYxNzM1OGRkYjFiODYwNTFlMWJiYWMiLCJ1c2VySWQiOiI0NDM2NjUyNTkifQ==</vt:lpwstr>
  </property>
</Properties>
</file>